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70EB" w14:textId="5B2BC5FB" w:rsidR="00054320" w:rsidRPr="00BC2215" w:rsidRDefault="00DD02BB" w:rsidP="00A22348">
      <w:pPr>
        <w:jc w:val="both"/>
        <w:rPr>
          <w:b/>
          <w:bCs/>
          <w:color w:val="FF0066"/>
          <w:sz w:val="28"/>
          <w:szCs w:val="28"/>
        </w:rPr>
      </w:pPr>
      <w:r>
        <w:rPr>
          <w:b/>
          <w:bCs/>
          <w:noProof/>
        </w:rPr>
        <w:drawing>
          <wp:anchor distT="0" distB="0" distL="114300" distR="114300" simplePos="0" relativeHeight="251658240" behindDoc="1" locked="0" layoutInCell="1" allowOverlap="1" wp14:anchorId="291D3B7C" wp14:editId="4AF5FF60">
            <wp:simplePos x="0" y="0"/>
            <wp:positionH relativeFrom="column">
              <wp:posOffset>3824605</wp:posOffset>
            </wp:positionH>
            <wp:positionV relativeFrom="paragraph">
              <wp:posOffset>-544830</wp:posOffset>
            </wp:positionV>
            <wp:extent cx="1469390" cy="1024255"/>
            <wp:effectExtent l="0" t="0" r="0" b="4445"/>
            <wp:wrapNone/>
            <wp:docPr id="15376800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9390" cy="1024255"/>
                    </a:xfrm>
                    <a:prstGeom prst="rect">
                      <a:avLst/>
                    </a:prstGeom>
                    <a:noFill/>
                  </pic:spPr>
                </pic:pic>
              </a:graphicData>
            </a:graphic>
            <wp14:sizeRelH relativeFrom="page">
              <wp14:pctWidth>0</wp14:pctWidth>
            </wp14:sizeRelH>
            <wp14:sizeRelV relativeFrom="page">
              <wp14:pctHeight>0</wp14:pctHeight>
            </wp14:sizeRelV>
          </wp:anchor>
        </w:drawing>
      </w:r>
      <w:r w:rsidR="000D7B30">
        <w:rPr>
          <w:b/>
          <w:bCs/>
          <w:color w:val="FF0066"/>
          <w:sz w:val="28"/>
          <w:szCs w:val="28"/>
        </w:rPr>
        <w:t xml:space="preserve">Le contenu des séjours courts : </w:t>
      </w:r>
    </w:p>
    <w:p w14:paraId="0D85A430"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b/>
          <w:bCs/>
          <w:color w:val="EE0000"/>
          <w:kern w:val="0"/>
          <w:u w:color="000000"/>
          <w:bdr w:val="nil"/>
          <w:lang w:eastAsia="fr-FR"/>
          <w14:ligatures w14:val="none"/>
        </w:rPr>
      </w:pPr>
      <w:r w:rsidRPr="00734BBB">
        <w:rPr>
          <w:rFonts w:ascii="Times New Roman" w:eastAsia="Arial" w:hAnsi="Times New Roman" w:cs="Times New Roman"/>
          <w:b/>
          <w:bCs/>
          <w:color w:val="EE0000"/>
          <w:kern w:val="0"/>
          <w:u w:color="000000"/>
          <w:bdr w:val="nil"/>
          <w:lang w:eastAsia="fr-FR"/>
          <w14:ligatures w14:val="none"/>
        </w:rPr>
        <w:t>Créa Bulle – Qu’est-ce que c’est ?</w:t>
      </w:r>
    </w:p>
    <w:p w14:paraId="5AF88533"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p>
    <w:p w14:paraId="0B1AE579"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734BBB">
        <w:rPr>
          <w:rFonts w:ascii="Times New Roman" w:eastAsia="Arial" w:hAnsi="Times New Roman" w:cs="Times New Roman"/>
          <w:color w:val="000000"/>
          <w:kern w:val="0"/>
          <w:u w:color="000000"/>
          <w:bdr w:val="nil"/>
          <w:lang w:eastAsia="fr-FR"/>
          <w14:ligatures w14:val="none"/>
        </w:rPr>
        <w:t xml:space="preserve">Un temps privilégié pour expérimenter un éventail d’outils en danse et en musique. </w:t>
      </w:r>
    </w:p>
    <w:p w14:paraId="21E214AC"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734BBB">
        <w:rPr>
          <w:rFonts w:ascii="Times New Roman" w:eastAsia="Arial" w:hAnsi="Times New Roman" w:cs="Times New Roman"/>
          <w:color w:val="000000"/>
          <w:kern w:val="0"/>
          <w:u w:color="000000"/>
          <w:bdr w:val="nil"/>
          <w:lang w:eastAsia="fr-FR"/>
          <w14:ligatures w14:val="none"/>
        </w:rPr>
        <w:t xml:space="preserve">Une formule sur-mesure qui s’adapte au potentiel de chaque groupe. </w:t>
      </w:r>
    </w:p>
    <w:p w14:paraId="793FC96C"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734BBB">
        <w:rPr>
          <w:rFonts w:ascii="Times New Roman" w:eastAsia="Arial" w:hAnsi="Times New Roman" w:cs="Times New Roman"/>
          <w:color w:val="000000"/>
          <w:kern w:val="0"/>
          <w:u w:color="000000"/>
          <w:bdr w:val="nil"/>
          <w:lang w:eastAsia="fr-FR"/>
          <w14:ligatures w14:val="none"/>
        </w:rPr>
        <w:t>L’occasion pour l’enseignant de découvrir sa classe autrement !</w:t>
      </w:r>
    </w:p>
    <w:p w14:paraId="1F1F2441"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734BBB">
        <w:rPr>
          <w:rFonts w:ascii="Times New Roman" w:eastAsia="Arial" w:hAnsi="Times New Roman" w:cs="Times New Roman"/>
          <w:color w:val="000000"/>
          <w:kern w:val="0"/>
          <w:u w:color="000000"/>
          <w:bdr w:val="nil"/>
          <w:lang w:eastAsia="fr-FR"/>
          <w14:ligatures w14:val="none"/>
        </w:rPr>
        <w:t xml:space="preserve">Plutôt que d’apprendre collectivement une pièce instrumentale ou une chorégraphie pré-écrites, on propose ici à l’enfant de créer seul, à deux ou collectivement une œuvre artistique qui pourra prendre des formes variées. </w:t>
      </w:r>
    </w:p>
    <w:p w14:paraId="08BE9A5F"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734BBB">
        <w:rPr>
          <w:rFonts w:ascii="Times New Roman" w:eastAsia="Arial" w:hAnsi="Times New Roman" w:cs="Times New Roman"/>
          <w:color w:val="000000"/>
          <w:kern w:val="0"/>
          <w:u w:color="000000"/>
          <w:bdr w:val="nil"/>
          <w:lang w:eastAsia="fr-FR"/>
          <w14:ligatures w14:val="none"/>
        </w:rPr>
        <w:t xml:space="preserve">Des jeux collectifs où l’individu pourra trouver et prendre sa place, être force de proposition, écouter et faire entendre, appréhender son propre corps et l’espace qui l’entoure en vue d’une création artistique (ombres chinoises, traversées, composition d’une ou plusieurs pièces instrumentales collective ou en petits groupes, massage sonore, improvisation instrumentale, etc.). </w:t>
      </w:r>
    </w:p>
    <w:p w14:paraId="1334F04D"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i/>
          <w:iCs/>
          <w:color w:val="000000"/>
          <w:kern w:val="0"/>
          <w:u w:color="000000"/>
          <w:bdr w:val="nil"/>
          <w:lang w:eastAsia="fr-FR"/>
          <w14:ligatures w14:val="none"/>
        </w:rPr>
      </w:pPr>
      <w:r w:rsidRPr="00734BBB">
        <w:rPr>
          <w:rFonts w:ascii="Times New Roman" w:eastAsia="Arial" w:hAnsi="Times New Roman" w:cs="Times New Roman"/>
          <w:i/>
          <w:iCs/>
          <w:color w:val="000000"/>
          <w:kern w:val="0"/>
          <w:u w:color="000000"/>
          <w:bdr w:val="nil"/>
          <w:lang w:eastAsia="fr-FR"/>
          <w14:ligatures w14:val="none"/>
        </w:rPr>
        <w:t xml:space="preserve">Exemple en danse :  </w:t>
      </w:r>
    </w:p>
    <w:p w14:paraId="70F37FE1"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734BBB">
        <w:rPr>
          <w:rFonts w:ascii="Times New Roman" w:eastAsia="Arial" w:hAnsi="Times New Roman" w:cs="Times New Roman"/>
          <w:color w:val="000000"/>
          <w:kern w:val="0"/>
          <w:u w:color="000000"/>
          <w:bdr w:val="nil"/>
          <w:lang w:eastAsia="fr-FR"/>
          <w14:ligatures w14:val="none"/>
        </w:rPr>
        <w:t xml:space="preserve">Le jeu des statues : alternance de dépôt et d’enlèvement du poids du corps. Un élève apprend à déposer le poids de son corps sur le corps de son partenaire qui l’accepte puis se déplace, laissant le corps du premier dans le moule initial. Un musée de </w:t>
      </w:r>
      <w:proofErr w:type="gramStart"/>
      <w:r w:rsidRPr="00734BBB">
        <w:rPr>
          <w:rFonts w:ascii="Times New Roman" w:eastAsia="Arial" w:hAnsi="Times New Roman" w:cs="Times New Roman"/>
          <w:color w:val="000000"/>
          <w:kern w:val="0"/>
          <w:u w:color="000000"/>
          <w:bdr w:val="nil"/>
          <w:lang w:eastAsia="fr-FR"/>
          <w14:ligatures w14:val="none"/>
        </w:rPr>
        <w:t>statues</w:t>
      </w:r>
      <w:proofErr w:type="gramEnd"/>
      <w:r w:rsidRPr="00734BBB">
        <w:rPr>
          <w:rFonts w:ascii="Times New Roman" w:eastAsia="Arial" w:hAnsi="Times New Roman" w:cs="Times New Roman"/>
          <w:color w:val="000000"/>
          <w:kern w:val="0"/>
          <w:u w:color="000000"/>
          <w:bdr w:val="nil"/>
          <w:lang w:eastAsia="fr-FR"/>
          <w14:ligatures w14:val="none"/>
        </w:rPr>
        <w:t xml:space="preserve"> apparaît alors, révélant des positions originales à l’image de la créativité de chacun. </w:t>
      </w:r>
    </w:p>
    <w:p w14:paraId="487DC6A3"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i/>
          <w:iCs/>
          <w:color w:val="000000"/>
          <w:kern w:val="0"/>
          <w:u w:color="000000"/>
          <w:bdr w:val="nil"/>
          <w:lang w:eastAsia="fr-FR"/>
          <w14:ligatures w14:val="none"/>
        </w:rPr>
      </w:pPr>
      <w:r w:rsidRPr="00734BBB">
        <w:rPr>
          <w:rFonts w:ascii="Times New Roman" w:eastAsia="Arial" w:hAnsi="Times New Roman" w:cs="Times New Roman"/>
          <w:i/>
          <w:iCs/>
          <w:color w:val="000000"/>
          <w:kern w:val="0"/>
          <w:u w:color="000000"/>
          <w:bdr w:val="nil"/>
          <w:lang w:eastAsia="fr-FR"/>
          <w14:ligatures w14:val="none"/>
        </w:rPr>
        <w:t xml:space="preserve">Exemple en musique : </w:t>
      </w:r>
    </w:p>
    <w:p w14:paraId="1C3A2446" w14:textId="77777777" w:rsidR="00734BBB" w:rsidRPr="00734BBB" w:rsidRDefault="00734BBB" w:rsidP="00734BBB">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734BBB">
        <w:rPr>
          <w:rFonts w:ascii="Times New Roman" w:eastAsia="Arial" w:hAnsi="Times New Roman" w:cs="Times New Roman"/>
          <w:color w:val="000000"/>
          <w:kern w:val="0"/>
          <w:u w:color="000000"/>
          <w:bdr w:val="nil"/>
          <w:lang w:eastAsia="fr-FR"/>
          <w14:ligatures w14:val="none"/>
        </w:rPr>
        <w:t>Improvisation collective : la matière sonore brute issue du premier temps d’exploration instrumentale est affinée par les propositions des élèves. Ils répondent à la question : comment passer du bruit à la musique. Les directions peuvent être aussi variées que les réponses données. Composition de pastilles instrumentales en petits groupes, improvisation collective, cercles de sons, etc.).</w:t>
      </w:r>
    </w:p>
    <w:p w14:paraId="2A98AD93" w14:textId="6D05AB33" w:rsidR="000D7B30" w:rsidRPr="003926DB" w:rsidRDefault="00A036B6" w:rsidP="003926DB">
      <w:pPr>
        <w:jc w:val="both"/>
        <w:rPr>
          <w:b/>
          <w:bCs/>
        </w:rPr>
      </w:pPr>
      <w:r>
        <w:rPr>
          <w:b/>
          <w:bCs/>
        </w:rPr>
        <w:t>…</w:t>
      </w:r>
    </w:p>
    <w:p w14:paraId="5DE394A6" w14:textId="0B0A9BB3" w:rsidR="00327775" w:rsidRDefault="00327775" w:rsidP="00185D6E">
      <w:pPr>
        <w:jc w:val="both"/>
        <w:rPr>
          <w:b/>
          <w:bCs/>
          <w:sz w:val="24"/>
          <w:szCs w:val="24"/>
        </w:rPr>
      </w:pPr>
    </w:p>
    <w:p w14:paraId="08E84D32" w14:textId="18EEE1F3" w:rsidR="009D1DCB" w:rsidRDefault="009D1DCB" w:rsidP="009D1DCB">
      <w:pPr>
        <w:jc w:val="both"/>
        <w:rPr>
          <w:b/>
          <w:bCs/>
          <w:sz w:val="24"/>
          <w:szCs w:val="24"/>
        </w:rPr>
      </w:pPr>
    </w:p>
    <w:p w14:paraId="2275AC92" w14:textId="77777777" w:rsidR="00366926" w:rsidRPr="00366926" w:rsidRDefault="00366926" w:rsidP="00366926">
      <w:pPr>
        <w:jc w:val="both"/>
        <w:rPr>
          <w:b/>
          <w:bCs/>
          <w:sz w:val="24"/>
          <w:szCs w:val="24"/>
        </w:rPr>
      </w:pPr>
    </w:p>
    <w:p w14:paraId="19202531" w14:textId="71D714D4" w:rsidR="004D726F" w:rsidRDefault="004D726F" w:rsidP="004D726F">
      <w:pPr>
        <w:jc w:val="both"/>
      </w:pPr>
    </w:p>
    <w:p w14:paraId="286C6B9C" w14:textId="77777777" w:rsidR="00E27C22" w:rsidRDefault="00E27C22" w:rsidP="00A22348">
      <w:pPr>
        <w:jc w:val="both"/>
      </w:pPr>
    </w:p>
    <w:sectPr w:rsidR="00E27C22" w:rsidSect="009F03F9">
      <w:headerReference w:type="default" r:id="rId9"/>
      <w:footerReference w:type="default" r:id="rId1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A3CE5" w14:textId="77777777" w:rsidR="00B47CD3" w:rsidRDefault="00B47CD3" w:rsidP="00F07D1F">
      <w:pPr>
        <w:spacing w:after="0" w:line="240" w:lineRule="auto"/>
      </w:pPr>
      <w:r>
        <w:separator/>
      </w:r>
    </w:p>
  </w:endnote>
  <w:endnote w:type="continuationSeparator" w:id="0">
    <w:p w14:paraId="1862529C" w14:textId="77777777" w:rsidR="00B47CD3" w:rsidRDefault="00B47CD3" w:rsidP="00F07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1E04" w14:textId="77777777" w:rsidR="00087E96" w:rsidRDefault="00087E96">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41E3687C" w14:textId="77777777" w:rsidR="00087E96" w:rsidRDefault="00087E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17533" w14:textId="77777777" w:rsidR="00B47CD3" w:rsidRDefault="00B47CD3" w:rsidP="00F07D1F">
      <w:pPr>
        <w:spacing w:after="0" w:line="240" w:lineRule="auto"/>
      </w:pPr>
      <w:r>
        <w:separator/>
      </w:r>
    </w:p>
  </w:footnote>
  <w:footnote w:type="continuationSeparator" w:id="0">
    <w:p w14:paraId="1A74B270" w14:textId="77777777" w:rsidR="00B47CD3" w:rsidRDefault="00B47CD3" w:rsidP="00F07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69B6" w14:textId="3132DB6D" w:rsidR="00F07D1F" w:rsidRDefault="00F07D1F" w:rsidP="00F07D1F">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C71CA"/>
    <w:multiLevelType w:val="hybridMultilevel"/>
    <w:tmpl w:val="CC2C2F38"/>
    <w:lvl w:ilvl="0" w:tplc="C6EE219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8905F1D"/>
    <w:multiLevelType w:val="hybridMultilevel"/>
    <w:tmpl w:val="082CC08A"/>
    <w:lvl w:ilvl="0" w:tplc="FB9C4D36">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45973F2"/>
    <w:multiLevelType w:val="hybridMultilevel"/>
    <w:tmpl w:val="DC16CB6C"/>
    <w:lvl w:ilvl="0" w:tplc="71FC404E">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1D54A73"/>
    <w:multiLevelType w:val="hybridMultilevel"/>
    <w:tmpl w:val="EFCC29AA"/>
    <w:lvl w:ilvl="0" w:tplc="AF3C2E32">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560E76"/>
    <w:multiLevelType w:val="hybridMultilevel"/>
    <w:tmpl w:val="57AE32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4E7491E"/>
    <w:multiLevelType w:val="hybridMultilevel"/>
    <w:tmpl w:val="F52AFE68"/>
    <w:lvl w:ilvl="0" w:tplc="8E561F56">
      <w:start w:val="1"/>
      <w:numFmt w:val="decimal"/>
      <w:lvlText w:val="%1."/>
      <w:lvlJc w:val="left"/>
      <w:pPr>
        <w:ind w:left="720" w:hanging="36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7847B6D"/>
    <w:multiLevelType w:val="hybridMultilevel"/>
    <w:tmpl w:val="C58E95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AA76789"/>
    <w:multiLevelType w:val="hybridMultilevel"/>
    <w:tmpl w:val="728007C0"/>
    <w:lvl w:ilvl="0" w:tplc="928C8360">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1174BA8"/>
    <w:multiLevelType w:val="hybridMultilevel"/>
    <w:tmpl w:val="5F943526"/>
    <w:lvl w:ilvl="0" w:tplc="21E24A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4530094">
    <w:abstractNumId w:val="8"/>
  </w:num>
  <w:num w:numId="2" w16cid:durableId="1341590228">
    <w:abstractNumId w:val="0"/>
  </w:num>
  <w:num w:numId="3" w16cid:durableId="1485050953">
    <w:abstractNumId w:val="6"/>
  </w:num>
  <w:num w:numId="4" w16cid:durableId="743916606">
    <w:abstractNumId w:val="1"/>
  </w:num>
  <w:num w:numId="5" w16cid:durableId="1204363440">
    <w:abstractNumId w:val="4"/>
  </w:num>
  <w:num w:numId="6" w16cid:durableId="1808275294">
    <w:abstractNumId w:val="2"/>
  </w:num>
  <w:num w:numId="7" w16cid:durableId="912013353">
    <w:abstractNumId w:val="3"/>
  </w:num>
  <w:num w:numId="8" w16cid:durableId="1853060794">
    <w:abstractNumId w:val="7"/>
  </w:num>
  <w:num w:numId="9" w16cid:durableId="8924287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FEF"/>
    <w:rsid w:val="000019C6"/>
    <w:rsid w:val="00006394"/>
    <w:rsid w:val="0001628B"/>
    <w:rsid w:val="00054320"/>
    <w:rsid w:val="000605CE"/>
    <w:rsid w:val="000609B8"/>
    <w:rsid w:val="00076B82"/>
    <w:rsid w:val="00087E96"/>
    <w:rsid w:val="000A448C"/>
    <w:rsid w:val="000A55F9"/>
    <w:rsid w:val="000D6504"/>
    <w:rsid w:val="000D7B30"/>
    <w:rsid w:val="000F3C53"/>
    <w:rsid w:val="00123651"/>
    <w:rsid w:val="00185D6E"/>
    <w:rsid w:val="001B3BC8"/>
    <w:rsid w:val="001C7C6E"/>
    <w:rsid w:val="001C7EFA"/>
    <w:rsid w:val="001F0584"/>
    <w:rsid w:val="0021153B"/>
    <w:rsid w:val="00247A2B"/>
    <w:rsid w:val="00264300"/>
    <w:rsid w:val="002945FB"/>
    <w:rsid w:val="002B2564"/>
    <w:rsid w:val="002C5EC1"/>
    <w:rsid w:val="002E5010"/>
    <w:rsid w:val="00321842"/>
    <w:rsid w:val="00327775"/>
    <w:rsid w:val="00357163"/>
    <w:rsid w:val="00366926"/>
    <w:rsid w:val="0037190A"/>
    <w:rsid w:val="003926DB"/>
    <w:rsid w:val="003B6E7D"/>
    <w:rsid w:val="003C587F"/>
    <w:rsid w:val="003D15E1"/>
    <w:rsid w:val="003E78C1"/>
    <w:rsid w:val="004023FB"/>
    <w:rsid w:val="00412AB6"/>
    <w:rsid w:val="004410AD"/>
    <w:rsid w:val="00444237"/>
    <w:rsid w:val="004518FA"/>
    <w:rsid w:val="00454151"/>
    <w:rsid w:val="00462CAC"/>
    <w:rsid w:val="00466A54"/>
    <w:rsid w:val="00467357"/>
    <w:rsid w:val="004A6EE1"/>
    <w:rsid w:val="004B489D"/>
    <w:rsid w:val="004C24B4"/>
    <w:rsid w:val="004D190E"/>
    <w:rsid w:val="004D726F"/>
    <w:rsid w:val="004E1FCD"/>
    <w:rsid w:val="0052117D"/>
    <w:rsid w:val="00543406"/>
    <w:rsid w:val="00547900"/>
    <w:rsid w:val="005530F0"/>
    <w:rsid w:val="005754EE"/>
    <w:rsid w:val="00584B20"/>
    <w:rsid w:val="005A295D"/>
    <w:rsid w:val="005D5EF9"/>
    <w:rsid w:val="005E6E4B"/>
    <w:rsid w:val="006062BD"/>
    <w:rsid w:val="00624405"/>
    <w:rsid w:val="00625FA3"/>
    <w:rsid w:val="00626FFA"/>
    <w:rsid w:val="00695154"/>
    <w:rsid w:val="006A7F10"/>
    <w:rsid w:val="006C2A85"/>
    <w:rsid w:val="006C76E6"/>
    <w:rsid w:val="00706301"/>
    <w:rsid w:val="00734BBB"/>
    <w:rsid w:val="00740A86"/>
    <w:rsid w:val="007864DE"/>
    <w:rsid w:val="007868FD"/>
    <w:rsid w:val="00791D71"/>
    <w:rsid w:val="007B391F"/>
    <w:rsid w:val="007B6A38"/>
    <w:rsid w:val="007E6398"/>
    <w:rsid w:val="00855990"/>
    <w:rsid w:val="008778A9"/>
    <w:rsid w:val="00886307"/>
    <w:rsid w:val="008A4FEF"/>
    <w:rsid w:val="008A77F1"/>
    <w:rsid w:val="008C22AF"/>
    <w:rsid w:val="008D561B"/>
    <w:rsid w:val="0091413D"/>
    <w:rsid w:val="0092630F"/>
    <w:rsid w:val="0097028C"/>
    <w:rsid w:val="00977BF3"/>
    <w:rsid w:val="0098712F"/>
    <w:rsid w:val="0099477A"/>
    <w:rsid w:val="009C718E"/>
    <w:rsid w:val="009D1DCB"/>
    <w:rsid w:val="009D7EA8"/>
    <w:rsid w:val="009F03F9"/>
    <w:rsid w:val="00A036B6"/>
    <w:rsid w:val="00A14C03"/>
    <w:rsid w:val="00A22348"/>
    <w:rsid w:val="00A60987"/>
    <w:rsid w:val="00AB0EA0"/>
    <w:rsid w:val="00AC1759"/>
    <w:rsid w:val="00B02EF8"/>
    <w:rsid w:val="00B16815"/>
    <w:rsid w:val="00B261D4"/>
    <w:rsid w:val="00B35BEF"/>
    <w:rsid w:val="00B47CD3"/>
    <w:rsid w:val="00B726CB"/>
    <w:rsid w:val="00B7441C"/>
    <w:rsid w:val="00B83953"/>
    <w:rsid w:val="00BB06D8"/>
    <w:rsid w:val="00BB459D"/>
    <w:rsid w:val="00BC2215"/>
    <w:rsid w:val="00BC3C50"/>
    <w:rsid w:val="00BD0733"/>
    <w:rsid w:val="00C25B62"/>
    <w:rsid w:val="00C2647E"/>
    <w:rsid w:val="00C42FB8"/>
    <w:rsid w:val="00C63E0B"/>
    <w:rsid w:val="00D04C41"/>
    <w:rsid w:val="00D13105"/>
    <w:rsid w:val="00D223BB"/>
    <w:rsid w:val="00D25BE4"/>
    <w:rsid w:val="00D319D2"/>
    <w:rsid w:val="00D435ED"/>
    <w:rsid w:val="00D47D7C"/>
    <w:rsid w:val="00DB1794"/>
    <w:rsid w:val="00DD02BB"/>
    <w:rsid w:val="00DD6FE6"/>
    <w:rsid w:val="00DF117E"/>
    <w:rsid w:val="00DF2AA5"/>
    <w:rsid w:val="00E23145"/>
    <w:rsid w:val="00E27C22"/>
    <w:rsid w:val="00E5259B"/>
    <w:rsid w:val="00E53207"/>
    <w:rsid w:val="00EF77F2"/>
    <w:rsid w:val="00F02C7B"/>
    <w:rsid w:val="00F07D1F"/>
    <w:rsid w:val="00F30107"/>
    <w:rsid w:val="00F702B7"/>
    <w:rsid w:val="00FB0E90"/>
    <w:rsid w:val="00FC43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0B4E5"/>
  <w15:chartTrackingRefBased/>
  <w15:docId w15:val="{28151796-790D-4D9B-AC9D-6C3E0B33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4F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A4F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A4FE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A4FE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A4FE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A4F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A4F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A4F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A4F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4FE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A4FE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A4FE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A4FE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A4FE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A4F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A4F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A4F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A4FEF"/>
    <w:rPr>
      <w:rFonts w:eastAsiaTheme="majorEastAsia" w:cstheme="majorBidi"/>
      <w:color w:val="272727" w:themeColor="text1" w:themeTint="D8"/>
    </w:rPr>
  </w:style>
  <w:style w:type="paragraph" w:styleId="Titre">
    <w:name w:val="Title"/>
    <w:basedOn w:val="Normal"/>
    <w:next w:val="Normal"/>
    <w:link w:val="TitreCar"/>
    <w:uiPriority w:val="10"/>
    <w:qFormat/>
    <w:rsid w:val="008A4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4F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4F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A4F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A4FEF"/>
    <w:pPr>
      <w:spacing w:before="160"/>
      <w:jc w:val="center"/>
    </w:pPr>
    <w:rPr>
      <w:i/>
      <w:iCs/>
      <w:color w:val="404040" w:themeColor="text1" w:themeTint="BF"/>
    </w:rPr>
  </w:style>
  <w:style w:type="character" w:customStyle="1" w:styleId="CitationCar">
    <w:name w:val="Citation Car"/>
    <w:basedOn w:val="Policepardfaut"/>
    <w:link w:val="Citation"/>
    <w:uiPriority w:val="29"/>
    <w:rsid w:val="008A4FEF"/>
    <w:rPr>
      <w:i/>
      <w:iCs/>
      <w:color w:val="404040" w:themeColor="text1" w:themeTint="BF"/>
    </w:rPr>
  </w:style>
  <w:style w:type="paragraph" w:styleId="Paragraphedeliste">
    <w:name w:val="List Paragraph"/>
    <w:basedOn w:val="Normal"/>
    <w:uiPriority w:val="34"/>
    <w:qFormat/>
    <w:rsid w:val="008A4FEF"/>
    <w:pPr>
      <w:ind w:left="720"/>
      <w:contextualSpacing/>
    </w:pPr>
  </w:style>
  <w:style w:type="character" w:styleId="Accentuationintense">
    <w:name w:val="Intense Emphasis"/>
    <w:basedOn w:val="Policepardfaut"/>
    <w:uiPriority w:val="21"/>
    <w:qFormat/>
    <w:rsid w:val="008A4FEF"/>
    <w:rPr>
      <w:i/>
      <w:iCs/>
      <w:color w:val="2F5496" w:themeColor="accent1" w:themeShade="BF"/>
    </w:rPr>
  </w:style>
  <w:style w:type="paragraph" w:styleId="Citationintense">
    <w:name w:val="Intense Quote"/>
    <w:basedOn w:val="Normal"/>
    <w:next w:val="Normal"/>
    <w:link w:val="CitationintenseCar"/>
    <w:uiPriority w:val="30"/>
    <w:qFormat/>
    <w:rsid w:val="008A4F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A4FEF"/>
    <w:rPr>
      <w:i/>
      <w:iCs/>
      <w:color w:val="2F5496" w:themeColor="accent1" w:themeShade="BF"/>
    </w:rPr>
  </w:style>
  <w:style w:type="character" w:styleId="Rfrenceintense">
    <w:name w:val="Intense Reference"/>
    <w:basedOn w:val="Policepardfaut"/>
    <w:uiPriority w:val="32"/>
    <w:qFormat/>
    <w:rsid w:val="008A4FEF"/>
    <w:rPr>
      <w:b/>
      <w:bCs/>
      <w:smallCaps/>
      <w:color w:val="2F5496" w:themeColor="accent1" w:themeShade="BF"/>
      <w:spacing w:val="5"/>
    </w:rPr>
  </w:style>
  <w:style w:type="paragraph" w:styleId="En-tte">
    <w:name w:val="header"/>
    <w:basedOn w:val="Normal"/>
    <w:link w:val="En-tteCar"/>
    <w:uiPriority w:val="99"/>
    <w:unhideWhenUsed/>
    <w:rsid w:val="00F07D1F"/>
    <w:pPr>
      <w:tabs>
        <w:tab w:val="center" w:pos="4536"/>
        <w:tab w:val="right" w:pos="9072"/>
      </w:tabs>
      <w:spacing w:after="0" w:line="240" w:lineRule="auto"/>
    </w:pPr>
  </w:style>
  <w:style w:type="character" w:customStyle="1" w:styleId="En-tteCar">
    <w:name w:val="En-tête Car"/>
    <w:basedOn w:val="Policepardfaut"/>
    <w:link w:val="En-tte"/>
    <w:uiPriority w:val="99"/>
    <w:rsid w:val="00F07D1F"/>
  </w:style>
  <w:style w:type="paragraph" w:styleId="Pieddepage">
    <w:name w:val="footer"/>
    <w:basedOn w:val="Normal"/>
    <w:link w:val="PieddepageCar"/>
    <w:uiPriority w:val="99"/>
    <w:unhideWhenUsed/>
    <w:rsid w:val="00F07D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7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E9575-FD92-4CA5-98B5-BF25FF0E2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1422</Characters>
  <Application>Microsoft Office Word</Application>
  <DocSecurity>0</DocSecurity>
  <Lines>11</Lines>
  <Paragraphs>3</Paragraphs>
  <ScaleCrop>false</ScaleCrop>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Bureau Animateurs</dc:creator>
  <cp:keywords/>
  <dc:description/>
  <cp:lastModifiedBy>Siege Aos</cp:lastModifiedBy>
  <cp:revision>4</cp:revision>
  <dcterms:created xsi:type="dcterms:W3CDTF">2024-10-08T08:37:00Z</dcterms:created>
  <dcterms:modified xsi:type="dcterms:W3CDTF">2026-09-15T14:44:00Z</dcterms:modified>
</cp:coreProperties>
</file>